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C3E" w:rsidRPr="005F0A22" w:rsidRDefault="00537C3E" w:rsidP="005F0A22">
      <w:pPr>
        <w:spacing w:line="240" w:lineRule="auto"/>
        <w:jc w:val="center"/>
        <w:rPr>
          <w:rFonts w:ascii="Arial" w:hAnsi="Arial" w:cs="Arial"/>
          <w:b/>
        </w:rPr>
      </w:pPr>
      <w:r w:rsidRPr="005F0A22">
        <w:rPr>
          <w:rFonts w:ascii="Arial" w:hAnsi="Arial" w:cs="Arial"/>
          <w:b/>
        </w:rPr>
        <w:t>BEFORE THE ODISHA ELECTRICITY REGULATORY COMMISSION, BIDYUT NIYAMAK BHAWAN, Unit-VIII, BHUBANESWAR</w:t>
      </w:r>
    </w:p>
    <w:p w:rsidR="00537C3E" w:rsidRPr="005F0A22" w:rsidRDefault="00537C3E" w:rsidP="005F0A22">
      <w:pPr>
        <w:tabs>
          <w:tab w:val="left" w:pos="7110"/>
        </w:tabs>
        <w:spacing w:line="240" w:lineRule="auto"/>
        <w:jc w:val="right"/>
        <w:rPr>
          <w:rFonts w:ascii="Arial" w:hAnsi="Arial" w:cs="Arial"/>
          <w:b/>
          <w:u w:val="single"/>
        </w:rPr>
      </w:pPr>
      <w:r w:rsidRPr="005F0A22">
        <w:rPr>
          <w:rFonts w:ascii="Arial" w:hAnsi="Arial" w:cs="Arial"/>
        </w:rPr>
        <w:t xml:space="preserve">                                                                                        </w:t>
      </w:r>
      <w:r w:rsidRPr="005F0A22">
        <w:rPr>
          <w:rFonts w:ascii="Arial" w:hAnsi="Arial" w:cs="Arial"/>
          <w:b/>
          <w:u w:val="single"/>
        </w:rPr>
        <w:t xml:space="preserve">Case No. </w:t>
      </w:r>
      <w:r w:rsidR="00E47822">
        <w:rPr>
          <w:rFonts w:ascii="Arial" w:hAnsi="Arial" w:cs="Arial"/>
          <w:b/>
          <w:u w:val="single"/>
        </w:rPr>
        <w:t>71</w:t>
      </w:r>
      <w:r w:rsidRPr="005F0A22">
        <w:rPr>
          <w:rFonts w:ascii="Arial" w:hAnsi="Arial" w:cs="Arial"/>
          <w:b/>
          <w:u w:val="single"/>
        </w:rPr>
        <w:t>/201</w:t>
      </w:r>
      <w:r w:rsidR="00E47822">
        <w:rPr>
          <w:rFonts w:ascii="Arial" w:hAnsi="Arial" w:cs="Arial"/>
          <w:b/>
          <w:u w:val="single"/>
        </w:rPr>
        <w:t>4</w:t>
      </w:r>
    </w:p>
    <w:p w:rsidR="00537C3E" w:rsidRPr="005F0A22" w:rsidRDefault="00537C3E" w:rsidP="005F0A22">
      <w:pPr>
        <w:pStyle w:val="BodyTextIndent2"/>
        <w:ind w:left="7920" w:hanging="7920"/>
        <w:jc w:val="both"/>
        <w:rPr>
          <w:rFonts w:ascii="Arial" w:hAnsi="Arial" w:cs="Arial"/>
          <w:b/>
          <w:sz w:val="22"/>
          <w:szCs w:val="22"/>
        </w:rPr>
      </w:pPr>
      <w:r w:rsidRPr="005F0A22">
        <w:rPr>
          <w:rFonts w:ascii="Arial" w:hAnsi="Arial" w:cs="Arial"/>
          <w:b/>
          <w:sz w:val="22"/>
          <w:szCs w:val="22"/>
        </w:rPr>
        <w:t xml:space="preserve">IN THE MATTER OF:  </w:t>
      </w:r>
      <w:r w:rsidR="005F0A22" w:rsidRPr="00AF6301">
        <w:rPr>
          <w:rFonts w:ascii="Arial" w:hAnsi="Arial" w:cs="Arial"/>
          <w:sz w:val="22"/>
          <w:szCs w:val="22"/>
        </w:rPr>
        <w:t>North Eastern Electricity Supply Company of O</w:t>
      </w:r>
      <w:r w:rsidR="005F0A22">
        <w:rPr>
          <w:rFonts w:ascii="Arial" w:hAnsi="Arial" w:cs="Arial"/>
          <w:sz w:val="22"/>
          <w:szCs w:val="22"/>
        </w:rPr>
        <w:t>dish</w:t>
      </w:r>
      <w:r w:rsidR="005F0A22" w:rsidRPr="00AF6301">
        <w:rPr>
          <w:rFonts w:ascii="Arial" w:hAnsi="Arial" w:cs="Arial"/>
          <w:sz w:val="22"/>
          <w:szCs w:val="22"/>
        </w:rPr>
        <w:t>a Limited (NESCO</w:t>
      </w:r>
      <w:r w:rsidR="005F0A22">
        <w:rPr>
          <w:rFonts w:ascii="Arial" w:hAnsi="Arial" w:cs="Arial"/>
          <w:sz w:val="22"/>
          <w:szCs w:val="22"/>
        </w:rPr>
        <w:t>)                                                                                                    ……..</w:t>
      </w:r>
      <w:r w:rsidR="005F0A22" w:rsidRPr="00396FC3">
        <w:rPr>
          <w:rFonts w:ascii="Arial" w:hAnsi="Arial" w:cs="Arial"/>
          <w:b/>
          <w:sz w:val="22"/>
          <w:szCs w:val="22"/>
        </w:rPr>
        <w:t>Applicant</w:t>
      </w:r>
    </w:p>
    <w:p w:rsidR="00537C3E" w:rsidRPr="005F0A22" w:rsidRDefault="00537C3E" w:rsidP="005F0A22">
      <w:pPr>
        <w:spacing w:line="240" w:lineRule="auto"/>
        <w:ind w:left="1980" w:firstLine="720"/>
        <w:jc w:val="both"/>
        <w:rPr>
          <w:rFonts w:ascii="Arial" w:hAnsi="Arial" w:cs="Arial"/>
        </w:rPr>
      </w:pPr>
    </w:p>
    <w:p w:rsidR="00537C3E" w:rsidRPr="005F0A22" w:rsidRDefault="00537C3E" w:rsidP="005F0A22">
      <w:pPr>
        <w:spacing w:line="240" w:lineRule="auto"/>
        <w:ind w:left="1980" w:firstLine="720"/>
        <w:jc w:val="both"/>
        <w:rPr>
          <w:rFonts w:ascii="Arial" w:hAnsi="Arial" w:cs="Arial"/>
          <w:b/>
          <w:bCs/>
        </w:rPr>
      </w:pPr>
      <w:r w:rsidRPr="005F0A22">
        <w:rPr>
          <w:rFonts w:ascii="Arial" w:hAnsi="Arial" w:cs="Arial"/>
        </w:rPr>
        <w:t xml:space="preserve">    </w:t>
      </w:r>
      <w:r w:rsidRPr="005F0A22">
        <w:rPr>
          <w:rFonts w:ascii="Arial" w:hAnsi="Arial" w:cs="Arial"/>
          <w:b/>
          <w:bCs/>
        </w:rPr>
        <w:t>AND</w:t>
      </w:r>
    </w:p>
    <w:p w:rsidR="005F0A22" w:rsidRPr="005F0A22" w:rsidRDefault="00537C3E" w:rsidP="005F0A22">
      <w:pPr>
        <w:spacing w:line="240" w:lineRule="auto"/>
        <w:ind w:left="7920" w:hanging="7920"/>
        <w:jc w:val="both"/>
        <w:rPr>
          <w:rFonts w:ascii="Arial" w:hAnsi="Arial" w:cs="Arial"/>
        </w:rPr>
      </w:pPr>
      <w:r w:rsidRPr="005F0A22">
        <w:rPr>
          <w:rFonts w:ascii="Arial" w:hAnsi="Arial" w:cs="Arial"/>
          <w:b/>
        </w:rPr>
        <w:t xml:space="preserve">IN THE MATTER OF: </w:t>
      </w:r>
      <w:r w:rsidRPr="005F0A22">
        <w:rPr>
          <w:rFonts w:ascii="Arial" w:hAnsi="Arial" w:cs="Arial"/>
        </w:rPr>
        <w:t xml:space="preserve">The </w:t>
      </w:r>
      <w:proofErr w:type="spellStart"/>
      <w:r w:rsidRPr="005F0A22">
        <w:rPr>
          <w:rFonts w:ascii="Arial" w:hAnsi="Arial" w:cs="Arial"/>
        </w:rPr>
        <w:t>Utkal</w:t>
      </w:r>
      <w:proofErr w:type="spellEnd"/>
      <w:r w:rsidRPr="005F0A22">
        <w:rPr>
          <w:rFonts w:ascii="Arial" w:hAnsi="Arial" w:cs="Arial"/>
        </w:rPr>
        <w:t xml:space="preserve"> Chamber of Commerce &amp; Industry</w:t>
      </w:r>
      <w:r w:rsidR="000D21EF" w:rsidRPr="005F0A22">
        <w:rPr>
          <w:rFonts w:ascii="Arial" w:hAnsi="Arial" w:cs="Arial"/>
        </w:rPr>
        <w:t xml:space="preserve"> </w:t>
      </w:r>
      <w:r w:rsidR="005F0A22">
        <w:rPr>
          <w:rFonts w:ascii="Arial" w:hAnsi="Arial" w:cs="Arial"/>
        </w:rPr>
        <w:t xml:space="preserve">Ltd., </w:t>
      </w:r>
      <w:r w:rsidRPr="005F0A22">
        <w:rPr>
          <w:rFonts w:ascii="Arial" w:hAnsi="Arial" w:cs="Arial"/>
        </w:rPr>
        <w:t>Bhubaneswar</w:t>
      </w:r>
      <w:r w:rsidR="005F0A22">
        <w:rPr>
          <w:rFonts w:ascii="Arial" w:hAnsi="Arial" w:cs="Arial"/>
        </w:rPr>
        <w:t xml:space="preserve">                          </w:t>
      </w:r>
      <w:r w:rsidR="005F0A22" w:rsidRPr="005F0A22">
        <w:rPr>
          <w:rFonts w:ascii="Arial" w:hAnsi="Arial" w:cs="Arial"/>
          <w:b/>
        </w:rPr>
        <w:t>…….Objector</w:t>
      </w:r>
    </w:p>
    <w:p w:rsidR="00537C3E" w:rsidRPr="005F0A22" w:rsidRDefault="00537C3E" w:rsidP="005F0A22">
      <w:pPr>
        <w:spacing w:line="240" w:lineRule="auto"/>
        <w:jc w:val="both"/>
        <w:rPr>
          <w:rFonts w:ascii="Arial" w:hAnsi="Arial" w:cs="Arial"/>
          <w:b/>
          <w:u w:val="single"/>
        </w:rPr>
      </w:pPr>
      <w:r w:rsidRPr="005F0A22">
        <w:rPr>
          <w:rFonts w:ascii="Arial" w:hAnsi="Arial" w:cs="Arial"/>
          <w:b/>
          <w:u w:val="single"/>
        </w:rPr>
        <w:t xml:space="preserve">Rejoinder to the objection filed by The </w:t>
      </w:r>
      <w:proofErr w:type="spellStart"/>
      <w:r w:rsidRPr="005F0A22">
        <w:rPr>
          <w:rFonts w:ascii="Arial" w:hAnsi="Arial" w:cs="Arial"/>
          <w:b/>
          <w:u w:val="single"/>
        </w:rPr>
        <w:t>Utkal</w:t>
      </w:r>
      <w:proofErr w:type="spellEnd"/>
      <w:r w:rsidRPr="005F0A22">
        <w:rPr>
          <w:rFonts w:ascii="Arial" w:hAnsi="Arial" w:cs="Arial"/>
          <w:b/>
          <w:u w:val="single"/>
        </w:rPr>
        <w:t xml:space="preserve"> Chamber of Commerce &amp; Industry</w:t>
      </w:r>
      <w:r w:rsidR="005F0A22" w:rsidRPr="005F0A22">
        <w:rPr>
          <w:rFonts w:ascii="Arial" w:hAnsi="Arial" w:cs="Arial"/>
          <w:b/>
          <w:u w:val="single"/>
        </w:rPr>
        <w:t xml:space="preserve"> </w:t>
      </w:r>
      <w:r w:rsidRPr="005F0A22">
        <w:rPr>
          <w:rFonts w:ascii="Arial" w:hAnsi="Arial" w:cs="Arial"/>
          <w:b/>
          <w:u w:val="single"/>
        </w:rPr>
        <w:t>Ltd, Bhubaneswar-751015</w:t>
      </w:r>
      <w:r w:rsidR="005F0A22" w:rsidRPr="005F0A22">
        <w:rPr>
          <w:rFonts w:ascii="Arial" w:hAnsi="Arial" w:cs="Arial"/>
          <w:b/>
          <w:u w:val="single"/>
        </w:rPr>
        <w:t xml:space="preserve"> </w:t>
      </w:r>
      <w:r w:rsidRPr="005F0A22">
        <w:rPr>
          <w:rFonts w:ascii="Arial" w:hAnsi="Arial" w:cs="Arial"/>
          <w:b/>
          <w:u w:val="single"/>
        </w:rPr>
        <w:t>against the Annual Revenue Requirement &amp; Retail Supply Tariff Application filed by NESCO for the year 201</w:t>
      </w:r>
      <w:r w:rsidR="00E47822">
        <w:rPr>
          <w:rFonts w:ascii="Arial" w:hAnsi="Arial" w:cs="Arial"/>
          <w:b/>
          <w:u w:val="single"/>
        </w:rPr>
        <w:t>5</w:t>
      </w:r>
      <w:r w:rsidRPr="005F0A22">
        <w:rPr>
          <w:rFonts w:ascii="Arial" w:hAnsi="Arial" w:cs="Arial"/>
          <w:b/>
          <w:u w:val="single"/>
        </w:rPr>
        <w:t>-1</w:t>
      </w:r>
      <w:r w:rsidR="00E47822">
        <w:rPr>
          <w:rFonts w:ascii="Arial" w:hAnsi="Arial" w:cs="Arial"/>
          <w:b/>
          <w:u w:val="single"/>
        </w:rPr>
        <w:t>6</w:t>
      </w:r>
    </w:p>
    <w:p w:rsidR="00E47822" w:rsidRPr="00E47822" w:rsidRDefault="00E47822" w:rsidP="00E47822">
      <w:pPr>
        <w:pStyle w:val="ListParagraph"/>
        <w:numPr>
          <w:ilvl w:val="0"/>
          <w:numId w:val="1"/>
        </w:numPr>
        <w:rPr>
          <w:rFonts w:ascii="Arial" w:hAnsi="Arial" w:cs="Arial"/>
          <w:b/>
          <w:u w:val="single"/>
        </w:rPr>
      </w:pPr>
      <w:r w:rsidRPr="00E47822">
        <w:rPr>
          <w:rFonts w:ascii="Arial" w:hAnsi="Arial" w:cs="Arial"/>
          <w:b/>
          <w:u w:val="single"/>
        </w:rPr>
        <w:t>T&amp;D Loss:</w:t>
      </w:r>
    </w:p>
    <w:p w:rsidR="00E47822" w:rsidRDefault="007B2825" w:rsidP="00E47822">
      <w:pPr>
        <w:pStyle w:val="ListParagraph"/>
        <w:tabs>
          <w:tab w:val="left" w:pos="0"/>
        </w:tabs>
        <w:ind w:left="630"/>
        <w:jc w:val="both"/>
        <w:rPr>
          <w:rFonts w:ascii="Arial" w:hAnsi="Arial" w:cs="Arial"/>
        </w:rPr>
      </w:pPr>
      <w:proofErr w:type="spellStart"/>
      <w:r w:rsidRPr="00A4297C">
        <w:rPr>
          <w:rFonts w:ascii="Arial" w:hAnsi="Arial" w:cs="Arial"/>
        </w:rPr>
        <w:t>Hon’ble</w:t>
      </w:r>
      <w:proofErr w:type="spellEnd"/>
      <w:r w:rsidRPr="00A4297C">
        <w:rPr>
          <w:rFonts w:ascii="Arial" w:hAnsi="Arial" w:cs="Arial"/>
        </w:rPr>
        <w:t xml:space="preserve"> Commission is approving the Distribution loss of the licensee on normative basis without considering the ground reality.</w:t>
      </w:r>
      <w:r>
        <w:rPr>
          <w:rFonts w:ascii="Arial" w:hAnsi="Arial" w:cs="Arial"/>
        </w:rPr>
        <w:t xml:space="preserve"> </w:t>
      </w:r>
      <w:r w:rsidRPr="006B60C4">
        <w:rPr>
          <w:rFonts w:ascii="Arial" w:hAnsi="Arial" w:cs="Arial"/>
        </w:rPr>
        <w:t>While complying the ARR, the licensee has adopted the loss reduction trajectory of Ministry of Power, Govt. of India communicated through Govt. of Odisha for the FY 2014-2022. For the FY 2015-16, Distribution loss</w:t>
      </w:r>
      <w:r>
        <w:rPr>
          <w:rFonts w:ascii="Arial" w:hAnsi="Arial" w:cs="Arial"/>
        </w:rPr>
        <w:t xml:space="preserve"> of 30.90% has been considered. </w:t>
      </w:r>
      <w:r w:rsidR="00E47822" w:rsidRPr="00E47822">
        <w:rPr>
          <w:rFonts w:ascii="Arial" w:hAnsi="Arial" w:cs="Arial"/>
        </w:rPr>
        <w:t xml:space="preserve">The T&amp;D loss target is need to be re- determined considering the detail submission made by the licensee in </w:t>
      </w:r>
      <w:proofErr w:type="spellStart"/>
      <w:r w:rsidR="00E47822" w:rsidRPr="00E47822">
        <w:rPr>
          <w:rFonts w:ascii="Arial" w:hAnsi="Arial" w:cs="Arial"/>
        </w:rPr>
        <w:t>para</w:t>
      </w:r>
      <w:proofErr w:type="spellEnd"/>
      <w:r w:rsidR="00E47822" w:rsidRPr="00E47822">
        <w:rPr>
          <w:rFonts w:ascii="Arial" w:hAnsi="Arial" w:cs="Arial"/>
        </w:rPr>
        <w:t xml:space="preserve"> 6.3(Page 66-67) of its ARR application. Regarding steps taken by Licensee to improve performance has been submitted in ARR Application under </w:t>
      </w:r>
      <w:proofErr w:type="spellStart"/>
      <w:r w:rsidR="00E47822" w:rsidRPr="00E47822">
        <w:rPr>
          <w:rFonts w:ascii="Arial" w:hAnsi="Arial" w:cs="Arial"/>
        </w:rPr>
        <w:t>para</w:t>
      </w:r>
      <w:proofErr w:type="spellEnd"/>
      <w:r w:rsidR="00E47822" w:rsidRPr="00E47822">
        <w:rPr>
          <w:rFonts w:ascii="Arial" w:hAnsi="Arial" w:cs="Arial"/>
        </w:rPr>
        <w:t xml:space="preserve"> 5.2.</w:t>
      </w:r>
    </w:p>
    <w:p w:rsidR="00E47822" w:rsidRPr="00E47822" w:rsidRDefault="00E47822" w:rsidP="00E47822">
      <w:pPr>
        <w:pStyle w:val="ListParagraph"/>
        <w:tabs>
          <w:tab w:val="left" w:pos="0"/>
        </w:tabs>
        <w:ind w:left="630"/>
        <w:jc w:val="both"/>
        <w:rPr>
          <w:rFonts w:ascii="Arial" w:hAnsi="Arial" w:cs="Arial"/>
        </w:rPr>
      </w:pPr>
    </w:p>
    <w:p w:rsidR="00E47822" w:rsidRPr="00AF6301" w:rsidRDefault="00537C3E" w:rsidP="00E47822">
      <w:pPr>
        <w:pStyle w:val="ListParagraph"/>
        <w:numPr>
          <w:ilvl w:val="0"/>
          <w:numId w:val="1"/>
        </w:numPr>
        <w:spacing w:after="0" w:line="240" w:lineRule="auto"/>
        <w:jc w:val="both"/>
        <w:rPr>
          <w:rFonts w:ascii="Arial" w:hAnsi="Arial" w:cs="Arial"/>
        </w:rPr>
      </w:pPr>
      <w:r w:rsidRPr="005F0A22">
        <w:rPr>
          <w:rFonts w:ascii="Arial" w:hAnsi="Arial" w:cs="Arial"/>
        </w:rPr>
        <w:t xml:space="preserve"> </w:t>
      </w:r>
      <w:r w:rsidR="00E47822">
        <w:rPr>
          <w:rFonts w:ascii="Arial" w:hAnsi="Arial" w:cs="Arial"/>
        </w:rPr>
        <w:t xml:space="preserve">The objector </w:t>
      </w:r>
      <w:r w:rsidR="00E47822" w:rsidRPr="00AF6301">
        <w:rPr>
          <w:rFonts w:ascii="Arial" w:hAnsi="Arial" w:cs="Arial"/>
        </w:rPr>
        <w:t xml:space="preserve">needs to go through the section 62(3) of IE Act in its true spirit. The section 62(3) provides </w:t>
      </w:r>
    </w:p>
    <w:p w:rsidR="00E47822" w:rsidRPr="00AF6301" w:rsidRDefault="00E47822" w:rsidP="00E47822">
      <w:pPr>
        <w:pStyle w:val="ListParagraph"/>
        <w:spacing w:after="0" w:line="240" w:lineRule="auto"/>
        <w:ind w:left="630"/>
        <w:jc w:val="both"/>
        <w:rPr>
          <w:rFonts w:ascii="Arial" w:hAnsi="Arial" w:cs="Arial"/>
        </w:rPr>
      </w:pPr>
      <w:proofErr w:type="gramStart"/>
      <w:r w:rsidRPr="00E93571">
        <w:rPr>
          <w:rFonts w:ascii="Arial" w:hAnsi="Arial" w:cs="Arial"/>
          <w:b/>
        </w:rPr>
        <w:t xml:space="preserve">Quote </w:t>
      </w:r>
      <w:r w:rsidRPr="00AF6301">
        <w:rPr>
          <w:rFonts w:ascii="Arial" w:hAnsi="Arial" w:cs="Arial"/>
        </w:rPr>
        <w:t>:</w:t>
      </w:r>
      <w:proofErr w:type="gramEnd"/>
      <w:r w:rsidRPr="00AF6301">
        <w:rPr>
          <w:rFonts w:ascii="Arial" w:hAnsi="Arial" w:cs="Arial"/>
        </w:rPr>
        <w:t xml:space="preserve"> “ </w:t>
      </w:r>
      <w:r w:rsidRPr="00E93571">
        <w:rPr>
          <w:rFonts w:ascii="Arial" w:hAnsi="Arial" w:cs="Arial"/>
          <w:i/>
        </w:rPr>
        <w:t>The Appropriate Commission shall not , while determining the tariff under this Act, show undue preference to any consumer of electricity but may differentiate according to the consumer’s load factor , power factor, voltage, total consumption of electricity during any specified period or the time at which the supply is required or the geographical position of any area, the nature of supply and the purpose for which the supply is required</w:t>
      </w:r>
      <w:r w:rsidRPr="00AF6301">
        <w:rPr>
          <w:rFonts w:ascii="Arial" w:hAnsi="Arial" w:cs="Arial"/>
        </w:rPr>
        <w:t>. “</w:t>
      </w:r>
    </w:p>
    <w:p w:rsidR="00E47822" w:rsidRDefault="00E47822" w:rsidP="00E47822">
      <w:pPr>
        <w:pStyle w:val="ListParagraph"/>
        <w:spacing w:after="0" w:line="240" w:lineRule="auto"/>
        <w:ind w:left="630"/>
        <w:jc w:val="both"/>
        <w:rPr>
          <w:rFonts w:ascii="Arial" w:hAnsi="Arial" w:cs="Arial"/>
        </w:rPr>
      </w:pPr>
      <w:r w:rsidRPr="00AF6301">
        <w:rPr>
          <w:rFonts w:ascii="Arial" w:hAnsi="Arial" w:cs="Arial"/>
        </w:rPr>
        <w:t xml:space="preserve">It is only the </w:t>
      </w:r>
      <w:proofErr w:type="spellStart"/>
      <w:r w:rsidRPr="00AF6301">
        <w:rPr>
          <w:rFonts w:ascii="Arial" w:hAnsi="Arial" w:cs="Arial"/>
        </w:rPr>
        <w:t>Hon’ble</w:t>
      </w:r>
      <w:proofErr w:type="spellEnd"/>
      <w:r w:rsidRPr="00AF6301">
        <w:rPr>
          <w:rFonts w:ascii="Arial" w:hAnsi="Arial" w:cs="Arial"/>
        </w:rPr>
        <w:t xml:space="preserve"> Commission to decide the applicability or withdrawal of </w:t>
      </w:r>
      <w:r>
        <w:rPr>
          <w:rFonts w:ascii="Arial" w:hAnsi="Arial" w:cs="Arial"/>
        </w:rPr>
        <w:t>any special tariff or</w:t>
      </w:r>
      <w:r w:rsidRPr="00AF6301">
        <w:rPr>
          <w:rFonts w:ascii="Arial" w:hAnsi="Arial" w:cs="Arial"/>
        </w:rPr>
        <w:t xml:space="preserve"> incentive scheme during the Financial Year 201</w:t>
      </w:r>
      <w:r>
        <w:rPr>
          <w:rFonts w:ascii="Arial" w:hAnsi="Arial" w:cs="Arial"/>
        </w:rPr>
        <w:t>5</w:t>
      </w:r>
      <w:r w:rsidRPr="00AF6301">
        <w:rPr>
          <w:rFonts w:ascii="Arial" w:hAnsi="Arial" w:cs="Arial"/>
        </w:rPr>
        <w:t>-1</w:t>
      </w:r>
      <w:r>
        <w:rPr>
          <w:rFonts w:ascii="Arial" w:hAnsi="Arial" w:cs="Arial"/>
        </w:rPr>
        <w:t>6</w:t>
      </w:r>
      <w:r w:rsidRPr="00AF6301">
        <w:rPr>
          <w:rFonts w:ascii="Arial" w:hAnsi="Arial" w:cs="Arial"/>
        </w:rPr>
        <w:t xml:space="preserve"> in the context of the present power scenario and tariff requirements. </w:t>
      </w:r>
    </w:p>
    <w:p w:rsidR="00E47822" w:rsidRPr="00AF6301" w:rsidRDefault="00E47822" w:rsidP="00E47822">
      <w:pPr>
        <w:pStyle w:val="ListParagraph"/>
        <w:spacing w:after="0" w:line="240" w:lineRule="auto"/>
        <w:ind w:left="630"/>
        <w:jc w:val="both"/>
        <w:rPr>
          <w:rFonts w:ascii="Arial" w:hAnsi="Arial" w:cs="Arial"/>
        </w:rPr>
      </w:pPr>
    </w:p>
    <w:p w:rsidR="00537C3E" w:rsidRDefault="00E47822" w:rsidP="005F0A22">
      <w:pPr>
        <w:pStyle w:val="ListParagraph"/>
        <w:numPr>
          <w:ilvl w:val="0"/>
          <w:numId w:val="1"/>
        </w:numPr>
        <w:autoSpaceDE w:val="0"/>
        <w:autoSpaceDN w:val="0"/>
        <w:adjustRightInd w:val="0"/>
        <w:spacing w:after="0" w:line="240" w:lineRule="auto"/>
        <w:jc w:val="both"/>
        <w:rPr>
          <w:rFonts w:ascii="Arial" w:hAnsi="Arial" w:cs="Arial"/>
        </w:rPr>
      </w:pPr>
      <w:r>
        <w:rPr>
          <w:rFonts w:ascii="Arial" w:hAnsi="Arial" w:cs="Arial"/>
        </w:rPr>
        <w:t xml:space="preserve">Regarding Energy Audit, it is being carried out for 9 </w:t>
      </w:r>
      <w:proofErr w:type="spellStart"/>
      <w:r>
        <w:rPr>
          <w:rFonts w:ascii="Arial" w:hAnsi="Arial" w:cs="Arial"/>
        </w:rPr>
        <w:t>nos</w:t>
      </w:r>
      <w:proofErr w:type="spellEnd"/>
      <w:r>
        <w:rPr>
          <w:rFonts w:ascii="Arial" w:hAnsi="Arial" w:cs="Arial"/>
        </w:rPr>
        <w:t xml:space="preserve"> of 33KV feeders, 72 </w:t>
      </w:r>
      <w:proofErr w:type="spellStart"/>
      <w:r>
        <w:rPr>
          <w:rFonts w:ascii="Arial" w:hAnsi="Arial" w:cs="Arial"/>
        </w:rPr>
        <w:t>nos</w:t>
      </w:r>
      <w:proofErr w:type="spellEnd"/>
      <w:r>
        <w:rPr>
          <w:rFonts w:ascii="Arial" w:hAnsi="Arial" w:cs="Arial"/>
        </w:rPr>
        <w:t xml:space="preserve"> of 11KV feeders by Tagging 5700 </w:t>
      </w:r>
      <w:proofErr w:type="spellStart"/>
      <w:r>
        <w:rPr>
          <w:rFonts w:ascii="Arial" w:hAnsi="Arial" w:cs="Arial"/>
        </w:rPr>
        <w:t>nos</w:t>
      </w:r>
      <w:proofErr w:type="spellEnd"/>
      <w:r>
        <w:rPr>
          <w:rFonts w:ascii="Arial" w:hAnsi="Arial" w:cs="Arial"/>
        </w:rPr>
        <w:t xml:space="preserve"> of DTR </w:t>
      </w:r>
      <w:proofErr w:type="spellStart"/>
      <w:r>
        <w:rPr>
          <w:rFonts w:ascii="Arial" w:hAnsi="Arial" w:cs="Arial"/>
        </w:rPr>
        <w:t>upto</w:t>
      </w:r>
      <w:proofErr w:type="spellEnd"/>
      <w:r>
        <w:rPr>
          <w:rFonts w:ascii="Arial" w:hAnsi="Arial" w:cs="Arial"/>
        </w:rPr>
        <w:t xml:space="preserve"> consumer level. The report for the same </w:t>
      </w:r>
      <w:r w:rsidR="00951D37">
        <w:rPr>
          <w:rFonts w:ascii="Arial" w:hAnsi="Arial" w:cs="Arial"/>
        </w:rPr>
        <w:t xml:space="preserve">has already been submitted to </w:t>
      </w:r>
      <w:proofErr w:type="spellStart"/>
      <w:r w:rsidR="00951D37">
        <w:rPr>
          <w:rFonts w:ascii="Arial" w:hAnsi="Arial" w:cs="Arial"/>
        </w:rPr>
        <w:t>Hon’ble</w:t>
      </w:r>
      <w:proofErr w:type="spellEnd"/>
      <w:r w:rsidR="00951D37">
        <w:rPr>
          <w:rFonts w:ascii="Arial" w:hAnsi="Arial" w:cs="Arial"/>
        </w:rPr>
        <w:t xml:space="preserve"> OERC.</w:t>
      </w:r>
    </w:p>
    <w:p w:rsidR="005F0A22" w:rsidRPr="005F0A22" w:rsidRDefault="005F0A22" w:rsidP="005F0A22">
      <w:pPr>
        <w:pStyle w:val="ListParagraph"/>
        <w:autoSpaceDE w:val="0"/>
        <w:autoSpaceDN w:val="0"/>
        <w:adjustRightInd w:val="0"/>
        <w:spacing w:after="0" w:line="240" w:lineRule="auto"/>
        <w:ind w:left="630"/>
        <w:jc w:val="both"/>
        <w:rPr>
          <w:rFonts w:ascii="Arial" w:hAnsi="Arial" w:cs="Arial"/>
        </w:rPr>
      </w:pPr>
    </w:p>
    <w:p w:rsidR="00537C3E" w:rsidRPr="005F0A22" w:rsidRDefault="00537C3E" w:rsidP="005F0A22">
      <w:pPr>
        <w:pStyle w:val="ListParagraph"/>
        <w:numPr>
          <w:ilvl w:val="0"/>
          <w:numId w:val="1"/>
        </w:numPr>
        <w:autoSpaceDE w:val="0"/>
        <w:autoSpaceDN w:val="0"/>
        <w:adjustRightInd w:val="0"/>
        <w:spacing w:after="0" w:line="240" w:lineRule="auto"/>
        <w:jc w:val="both"/>
        <w:rPr>
          <w:rFonts w:ascii="Arial" w:hAnsi="Arial" w:cs="Arial"/>
        </w:rPr>
      </w:pPr>
      <w:r w:rsidRPr="005F0A22">
        <w:rPr>
          <w:rFonts w:ascii="Arial" w:hAnsi="Arial" w:cs="Arial"/>
        </w:rPr>
        <w:t xml:space="preserve">  </w:t>
      </w:r>
      <w:r w:rsidR="00612456" w:rsidRPr="004B7326">
        <w:rPr>
          <w:rFonts w:ascii="Arial" w:hAnsi="Arial" w:cs="Arial"/>
        </w:rPr>
        <w:t xml:space="preserve">The, reply to the queries  of the </w:t>
      </w:r>
      <w:proofErr w:type="spellStart"/>
      <w:r w:rsidR="00612456" w:rsidRPr="004B7326">
        <w:rPr>
          <w:rFonts w:ascii="Arial" w:hAnsi="Arial" w:cs="Arial"/>
        </w:rPr>
        <w:t>Hon’ble</w:t>
      </w:r>
      <w:proofErr w:type="spellEnd"/>
      <w:r w:rsidR="00612456" w:rsidRPr="004B7326">
        <w:rPr>
          <w:rFonts w:ascii="Arial" w:hAnsi="Arial" w:cs="Arial"/>
        </w:rPr>
        <w:t xml:space="preserve"> OERC regarding the  Annual Revenue Requirement &amp; Retail Supply Tariff Application filed by NESCO for the year 201</w:t>
      </w:r>
      <w:r w:rsidR="00612456">
        <w:rPr>
          <w:rFonts w:ascii="Arial" w:hAnsi="Arial" w:cs="Arial"/>
        </w:rPr>
        <w:t>5</w:t>
      </w:r>
      <w:r w:rsidR="00612456" w:rsidRPr="004B7326">
        <w:rPr>
          <w:rFonts w:ascii="Arial" w:hAnsi="Arial" w:cs="Arial"/>
        </w:rPr>
        <w:t>-1</w:t>
      </w:r>
      <w:r w:rsidR="00612456">
        <w:rPr>
          <w:rFonts w:ascii="Arial" w:hAnsi="Arial" w:cs="Arial"/>
        </w:rPr>
        <w:t>6</w:t>
      </w:r>
      <w:r w:rsidR="00612456" w:rsidRPr="004B7326">
        <w:rPr>
          <w:rFonts w:ascii="Arial" w:hAnsi="Arial" w:cs="Arial"/>
        </w:rPr>
        <w:t xml:space="preserve"> have been placed in NESCO website </w:t>
      </w:r>
      <w:hyperlink r:id="rId5" w:history="1">
        <w:r w:rsidR="00612456" w:rsidRPr="008F381C">
          <w:rPr>
            <w:rStyle w:val="Hyperlink"/>
            <w:rFonts w:ascii="Arial" w:hAnsi="Arial" w:cs="Arial"/>
          </w:rPr>
          <w:t>www.nescoodisha.com</w:t>
        </w:r>
      </w:hyperlink>
      <w:r w:rsidR="00612456" w:rsidRPr="004B7326">
        <w:rPr>
          <w:rFonts w:ascii="Arial" w:hAnsi="Arial" w:cs="Arial"/>
        </w:rPr>
        <w:t>,  which may please  be referred.</w:t>
      </w:r>
      <w:r w:rsidR="00612456">
        <w:rPr>
          <w:rFonts w:ascii="Arial" w:hAnsi="Arial" w:cs="Arial"/>
        </w:rPr>
        <w:t xml:space="preserve"> The submission of NESCO on OERC (Terms and Conditions of Determination of Wheeling Tariff &amp; Retail Supply Tariff) Regulations, 2014 dated 12.01.2015 is enclosed here with.</w:t>
      </w:r>
    </w:p>
    <w:p w:rsidR="00537C3E" w:rsidRPr="005F0A22" w:rsidRDefault="005F0A22" w:rsidP="005F0A22">
      <w:pPr>
        <w:pStyle w:val="NoSpacing"/>
        <w:ind w:left="5760"/>
        <w:rPr>
          <w:rFonts w:ascii="Arial" w:hAnsi="Arial" w:cs="Arial"/>
        </w:rPr>
      </w:pPr>
      <w:r>
        <w:rPr>
          <w:rFonts w:ascii="Arial" w:hAnsi="Arial" w:cs="Arial"/>
        </w:rPr>
        <w:t xml:space="preserve">                     </w:t>
      </w:r>
      <w:r w:rsidR="004556CF">
        <w:rPr>
          <w:rFonts w:ascii="Arial" w:hAnsi="Arial" w:cs="Arial"/>
        </w:rPr>
        <w:t xml:space="preserve"> </w:t>
      </w:r>
      <w:r w:rsidR="00537C3E" w:rsidRPr="005F0A22">
        <w:rPr>
          <w:rFonts w:ascii="Arial" w:hAnsi="Arial" w:cs="Arial"/>
        </w:rPr>
        <w:t xml:space="preserve">For and on behalf of   </w:t>
      </w:r>
    </w:p>
    <w:p w:rsidR="00537C3E" w:rsidRPr="005F0A22" w:rsidRDefault="00537C3E" w:rsidP="005F0A22">
      <w:pPr>
        <w:pStyle w:val="NoSpacing"/>
        <w:rPr>
          <w:rFonts w:ascii="Arial" w:hAnsi="Arial" w:cs="Arial"/>
        </w:rPr>
      </w:pPr>
      <w:r w:rsidRPr="005F0A22">
        <w:rPr>
          <w:rFonts w:ascii="Arial" w:hAnsi="Arial" w:cs="Arial"/>
        </w:rPr>
        <w:tab/>
      </w:r>
      <w:r w:rsidRPr="005F0A22">
        <w:rPr>
          <w:rFonts w:ascii="Arial" w:hAnsi="Arial" w:cs="Arial"/>
        </w:rPr>
        <w:tab/>
        <w:t xml:space="preserve">                                                                                                </w:t>
      </w:r>
      <w:r w:rsidR="005F0A22">
        <w:rPr>
          <w:rFonts w:ascii="Arial" w:hAnsi="Arial" w:cs="Arial"/>
        </w:rPr>
        <w:t xml:space="preserve">   </w:t>
      </w:r>
      <w:r w:rsidRPr="005F0A22">
        <w:rPr>
          <w:rFonts w:ascii="Arial" w:hAnsi="Arial" w:cs="Arial"/>
        </w:rPr>
        <w:t xml:space="preserve">NESCO LTD </w:t>
      </w:r>
    </w:p>
    <w:p w:rsidR="00537C3E" w:rsidRPr="005F0A22" w:rsidRDefault="005F0A22" w:rsidP="005F0A22">
      <w:pPr>
        <w:pStyle w:val="NoSpacing"/>
        <w:rPr>
          <w:rFonts w:ascii="Arial" w:hAnsi="Arial" w:cs="Arial"/>
          <w:b/>
        </w:rPr>
      </w:pPr>
      <w:r>
        <w:rPr>
          <w:rFonts w:ascii="Arial" w:hAnsi="Arial" w:cs="Arial"/>
          <w:b/>
        </w:rPr>
        <w:t>3</w:t>
      </w:r>
      <w:r w:rsidR="00B67117">
        <w:rPr>
          <w:rFonts w:ascii="Arial" w:hAnsi="Arial" w:cs="Arial"/>
          <w:b/>
        </w:rPr>
        <w:t>0</w:t>
      </w:r>
      <w:r>
        <w:rPr>
          <w:rFonts w:ascii="Arial" w:hAnsi="Arial" w:cs="Arial"/>
          <w:b/>
        </w:rPr>
        <w:t>.01.1</w:t>
      </w:r>
      <w:r w:rsidR="00E47822">
        <w:rPr>
          <w:rFonts w:ascii="Arial" w:hAnsi="Arial" w:cs="Arial"/>
          <w:b/>
        </w:rPr>
        <w:t>5</w:t>
      </w:r>
    </w:p>
    <w:p w:rsidR="00537C3E" w:rsidRPr="005F0A22" w:rsidRDefault="00537C3E" w:rsidP="005F0A22">
      <w:pPr>
        <w:pStyle w:val="NoSpacing"/>
        <w:rPr>
          <w:rFonts w:ascii="Arial" w:hAnsi="Arial" w:cs="Arial"/>
          <w:b/>
        </w:rPr>
      </w:pPr>
      <w:r w:rsidRPr="005F0A22">
        <w:rPr>
          <w:rFonts w:ascii="Arial" w:hAnsi="Arial" w:cs="Arial"/>
          <w:b/>
        </w:rPr>
        <w:tab/>
      </w:r>
      <w:r w:rsidRPr="005F0A22">
        <w:rPr>
          <w:rFonts w:ascii="Arial" w:hAnsi="Arial" w:cs="Arial"/>
          <w:b/>
        </w:rPr>
        <w:tab/>
      </w:r>
      <w:r w:rsidRPr="005F0A22">
        <w:rPr>
          <w:rFonts w:ascii="Arial" w:hAnsi="Arial" w:cs="Arial"/>
          <w:b/>
        </w:rPr>
        <w:tab/>
      </w:r>
    </w:p>
    <w:p w:rsidR="00537C3E" w:rsidRDefault="00537C3E" w:rsidP="005F0A22">
      <w:pPr>
        <w:pStyle w:val="NoSpacing"/>
        <w:rPr>
          <w:rFonts w:ascii="Arial" w:hAnsi="Arial" w:cs="Arial"/>
          <w:b/>
        </w:rPr>
      </w:pPr>
      <w:r w:rsidRPr="005F0A22">
        <w:rPr>
          <w:rFonts w:ascii="Arial" w:hAnsi="Arial" w:cs="Arial"/>
          <w:b/>
        </w:rPr>
        <w:t xml:space="preserve">                                                                                        </w:t>
      </w:r>
      <w:r w:rsidR="000B2BDA">
        <w:rPr>
          <w:rFonts w:ascii="Arial" w:hAnsi="Arial" w:cs="Arial"/>
          <w:b/>
        </w:rPr>
        <w:t xml:space="preserve">                            Sr. General Manager</w:t>
      </w:r>
    </w:p>
    <w:p w:rsidR="005F0A22" w:rsidRPr="005F0A22" w:rsidRDefault="005F0A22" w:rsidP="005F0A22">
      <w:pPr>
        <w:pStyle w:val="NoSpacing"/>
        <w:rPr>
          <w:rFonts w:ascii="Arial" w:hAnsi="Arial" w:cs="Arial"/>
          <w:b/>
        </w:rPr>
      </w:pPr>
    </w:p>
    <w:p w:rsidR="00537C3E" w:rsidRPr="005F0A22" w:rsidRDefault="00537C3E" w:rsidP="005F0A22">
      <w:pPr>
        <w:spacing w:line="240" w:lineRule="auto"/>
        <w:ind w:left="630" w:hanging="630"/>
        <w:jc w:val="both"/>
        <w:rPr>
          <w:rFonts w:ascii="Arial" w:hAnsi="Arial" w:cs="Arial"/>
        </w:rPr>
      </w:pPr>
      <w:r w:rsidRPr="005F0A22">
        <w:rPr>
          <w:rFonts w:ascii="Arial" w:hAnsi="Arial" w:cs="Arial"/>
          <w:b/>
        </w:rPr>
        <w:t>C.C. to</w:t>
      </w:r>
      <w:r w:rsidRPr="005F0A22">
        <w:rPr>
          <w:rFonts w:ascii="Arial" w:hAnsi="Arial" w:cs="Arial"/>
        </w:rPr>
        <w:t xml:space="preserve"> </w:t>
      </w:r>
      <w:proofErr w:type="spellStart"/>
      <w:r w:rsidRPr="005F0A22">
        <w:rPr>
          <w:rFonts w:ascii="Arial" w:hAnsi="Arial" w:cs="Arial"/>
        </w:rPr>
        <w:t>Utkal</w:t>
      </w:r>
      <w:proofErr w:type="spellEnd"/>
      <w:r w:rsidRPr="005F0A22">
        <w:rPr>
          <w:rFonts w:ascii="Arial" w:hAnsi="Arial" w:cs="Arial"/>
        </w:rPr>
        <w:t xml:space="preserve"> Chamber of Commerce &amp; Industry</w:t>
      </w:r>
      <w:r w:rsidR="00B67117">
        <w:rPr>
          <w:rFonts w:ascii="Arial" w:hAnsi="Arial" w:cs="Arial"/>
        </w:rPr>
        <w:t xml:space="preserve"> </w:t>
      </w:r>
      <w:r w:rsidRPr="005F0A22">
        <w:rPr>
          <w:rFonts w:ascii="Arial" w:hAnsi="Arial" w:cs="Arial"/>
        </w:rPr>
        <w:t>Ltd</w:t>
      </w:r>
      <w:r w:rsidR="00B67117" w:rsidRPr="005F0A22">
        <w:rPr>
          <w:rFonts w:ascii="Arial" w:hAnsi="Arial" w:cs="Arial"/>
        </w:rPr>
        <w:t>. (</w:t>
      </w:r>
      <w:r w:rsidRPr="005F0A22">
        <w:rPr>
          <w:rFonts w:ascii="Arial" w:hAnsi="Arial" w:cs="Arial"/>
        </w:rPr>
        <w:t xml:space="preserve">UCCI), N-6, IRC </w:t>
      </w:r>
      <w:r w:rsidR="00B67117" w:rsidRPr="005F0A22">
        <w:rPr>
          <w:rFonts w:ascii="Arial" w:hAnsi="Arial" w:cs="Arial"/>
        </w:rPr>
        <w:t>Village, Nayapalli</w:t>
      </w:r>
      <w:r w:rsidRPr="005F0A22">
        <w:rPr>
          <w:rFonts w:ascii="Arial" w:hAnsi="Arial" w:cs="Arial"/>
        </w:rPr>
        <w:t>, Bhubaneswar-751015</w:t>
      </w:r>
    </w:p>
    <w:p w:rsidR="00A276AD" w:rsidRPr="005F0A22" w:rsidRDefault="00A276AD" w:rsidP="005F0A22">
      <w:pPr>
        <w:spacing w:line="240" w:lineRule="auto"/>
        <w:rPr>
          <w:rFonts w:ascii="Arial" w:hAnsi="Arial" w:cs="Arial"/>
        </w:rPr>
      </w:pPr>
    </w:p>
    <w:sectPr w:rsidR="00A276AD" w:rsidRPr="005F0A22" w:rsidSect="005F0A22">
      <w:pgSz w:w="11906" w:h="16838"/>
      <w:pgMar w:top="864" w:right="1152" w:bottom="864" w:left="1008"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1801B3"/>
    <w:multiLevelType w:val="hybridMultilevel"/>
    <w:tmpl w:val="AC7CB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537C3E"/>
    <w:rsid w:val="0000632C"/>
    <w:rsid w:val="000B2BDA"/>
    <w:rsid w:val="000D21EF"/>
    <w:rsid w:val="003A6600"/>
    <w:rsid w:val="004556CF"/>
    <w:rsid w:val="00537C3E"/>
    <w:rsid w:val="005F0A22"/>
    <w:rsid w:val="005F78F4"/>
    <w:rsid w:val="00612456"/>
    <w:rsid w:val="007B2825"/>
    <w:rsid w:val="00951D37"/>
    <w:rsid w:val="00A276AD"/>
    <w:rsid w:val="00A91B98"/>
    <w:rsid w:val="00B67117"/>
    <w:rsid w:val="00C505CB"/>
    <w:rsid w:val="00DE7038"/>
    <w:rsid w:val="00E4544D"/>
    <w:rsid w:val="00E47822"/>
    <w:rsid w:val="00E744C8"/>
    <w:rsid w:val="00ED2A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5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537C3E"/>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537C3E"/>
    <w:rPr>
      <w:rFonts w:ascii="Times New Roman" w:eastAsia="Times New Roman" w:hAnsi="Times New Roman" w:cs="Times New Roman"/>
      <w:sz w:val="24"/>
      <w:szCs w:val="24"/>
    </w:rPr>
  </w:style>
  <w:style w:type="character" w:styleId="Hyperlink">
    <w:name w:val="Hyperlink"/>
    <w:basedOn w:val="DefaultParagraphFont"/>
    <w:rsid w:val="00537C3E"/>
    <w:rPr>
      <w:color w:val="0000FF"/>
      <w:u w:val="single"/>
    </w:rPr>
  </w:style>
  <w:style w:type="paragraph" w:styleId="ListParagraph">
    <w:name w:val="List Paragraph"/>
    <w:basedOn w:val="Normal"/>
    <w:uiPriority w:val="34"/>
    <w:qFormat/>
    <w:rsid w:val="00537C3E"/>
    <w:pPr>
      <w:ind w:left="720"/>
      <w:contextualSpacing/>
    </w:pPr>
    <w:rPr>
      <w:lang w:val="en-IN" w:eastAsia="en-IN"/>
    </w:rPr>
  </w:style>
  <w:style w:type="paragraph" w:styleId="NoSpacing">
    <w:name w:val="No Spacing"/>
    <w:uiPriority w:val="1"/>
    <w:qFormat/>
    <w:rsid w:val="00537C3E"/>
    <w:pPr>
      <w:spacing w:after="0" w:line="240" w:lineRule="auto"/>
    </w:pPr>
    <w:rPr>
      <w:lang w:val="en-IN" w:eastAsia="en-IN"/>
    </w:rPr>
  </w:style>
  <w:style w:type="paragraph" w:styleId="BodyText2">
    <w:name w:val="Body Text 2"/>
    <w:basedOn w:val="Normal"/>
    <w:link w:val="BodyText2Char"/>
    <w:uiPriority w:val="99"/>
    <w:semiHidden/>
    <w:unhideWhenUsed/>
    <w:rsid w:val="00537C3E"/>
    <w:pPr>
      <w:spacing w:after="120" w:line="480" w:lineRule="auto"/>
    </w:pPr>
    <w:rPr>
      <w:lang w:val="en-IN" w:eastAsia="en-IN"/>
    </w:rPr>
  </w:style>
  <w:style w:type="character" w:customStyle="1" w:styleId="BodyText2Char">
    <w:name w:val="Body Text 2 Char"/>
    <w:basedOn w:val="DefaultParagraphFont"/>
    <w:link w:val="BodyText2"/>
    <w:uiPriority w:val="99"/>
    <w:semiHidden/>
    <w:rsid w:val="00537C3E"/>
    <w:rPr>
      <w:lang w:val="en-IN" w:eastAsia="en-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SUDIP</cp:lastModifiedBy>
  <cp:revision>10</cp:revision>
  <dcterms:created xsi:type="dcterms:W3CDTF">2014-01-29T08:39:00Z</dcterms:created>
  <dcterms:modified xsi:type="dcterms:W3CDTF">2015-01-30T10:48:00Z</dcterms:modified>
</cp:coreProperties>
</file>